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523" w:rsidRPr="00821341" w:rsidRDefault="00AB325B" w:rsidP="008D7835">
      <w:pPr>
        <w:pStyle w:val="Paragraphedeliste"/>
        <w:spacing w:line="360" w:lineRule="auto"/>
        <w:ind w:left="0"/>
        <w:jc w:val="center"/>
        <w:rPr>
          <w:rFonts w:ascii="Arabic Typesetting" w:hAnsi="Arabic Typesetting" w:cs="Arabic Typesetting"/>
          <w:b/>
          <w:bCs/>
          <w:color w:val="222222"/>
          <w:sz w:val="72"/>
          <w:szCs w:val="72"/>
          <w:shd w:val="clear" w:color="auto" w:fill="FFFFFF"/>
        </w:rPr>
      </w:pPr>
      <w:r w:rsidRPr="00821341">
        <w:rPr>
          <w:rFonts w:ascii="Arabic Typesetting" w:hAnsi="Arabic Typesetting" w:cs="Arabic Typesetting" w:hint="cs"/>
          <w:b/>
          <w:bCs/>
          <w:color w:val="222222"/>
          <w:sz w:val="72"/>
          <w:szCs w:val="72"/>
          <w:shd w:val="clear" w:color="auto" w:fill="FFFFFF"/>
          <w:rtl/>
        </w:rPr>
        <w:t>مذكرة مطلبية</w:t>
      </w:r>
    </w:p>
    <w:p w:rsidR="00612E29" w:rsidRPr="00277D8F" w:rsidRDefault="00612E29" w:rsidP="00821341">
      <w:pPr>
        <w:pStyle w:val="Paragraphedeliste"/>
        <w:numPr>
          <w:ilvl w:val="0"/>
          <w:numId w:val="7"/>
        </w:numPr>
        <w:spacing w:line="360" w:lineRule="auto"/>
        <w:ind w:left="-284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انسجاما مع الخط النضالي الذي سطرته النقابة الوطنية لقطاع التعاون الوطني المنضوية تحت لواء الاتحاد الوطني للشغل بالمغرب تحت شعار 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"الواجبات بال</w:t>
      </w:r>
      <w:r w:rsidR="008D7835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أ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مانة والحقوق بالعدالة</w:t>
      </w:r>
      <w:r w:rsidR="00D507E2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".</w:t>
      </w:r>
    </w:p>
    <w:p w:rsidR="00612E29" w:rsidRPr="00277D8F" w:rsidRDefault="00612E29" w:rsidP="00821341">
      <w:pPr>
        <w:pStyle w:val="Paragraphedeliste"/>
        <w:numPr>
          <w:ilvl w:val="0"/>
          <w:numId w:val="7"/>
        </w:numPr>
        <w:spacing w:line="360" w:lineRule="auto"/>
        <w:ind w:left="-284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وانحيازا منها لعموم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قضايا مستخدمات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ومستخدمي التعاون الوطني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النابعة من همومهم وتطلعاتهم، في ظل تزايد حجم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الهوة، وانخفاض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منسوب الثقة بين ال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دارة ومستخدمات ومستخدمي المؤسسة.</w:t>
      </w:r>
    </w:p>
    <w:p w:rsidR="00AB325B" w:rsidRPr="00277D8F" w:rsidRDefault="00612E29" w:rsidP="00821341">
      <w:pPr>
        <w:pStyle w:val="Paragraphedeliste"/>
        <w:numPr>
          <w:ilvl w:val="0"/>
          <w:numId w:val="7"/>
        </w:numPr>
        <w:spacing w:line="360" w:lineRule="auto"/>
        <w:ind w:left="-284"/>
        <w:jc w:val="both"/>
        <w:rPr>
          <w:rFonts w:ascii="Arabic Typesetting" w:hAnsi="Arabic Typesetting" w:cs="Arabic Typesetting"/>
          <w:b/>
          <w:bCs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وباعتبار حساسية الرهان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وراهنية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المرحلة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المتمثل في الحراك الداخلي الذي تشهده المؤسس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ة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والمطالب المتزايدة بتعزيز آليات الحكامة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القائمة على </w:t>
      </w:r>
      <w:r w:rsidR="00D507E2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 xml:space="preserve">الشفافية، النزاهة، 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المساواة</w:t>
      </w:r>
      <w:r w:rsidR="00AB325B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 xml:space="preserve"> وتكافؤ الفرص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 xml:space="preserve"> على حد سواء بين جميع المستخدمات </w:t>
      </w:r>
      <w:r w:rsidR="00D507E2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والمستخدمين</w:t>
      </w:r>
      <w:r w:rsidR="00D921CE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</w:rPr>
        <w:t xml:space="preserve"> </w:t>
      </w:r>
      <w:r w:rsidR="00D921CE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باعتبارها مبادئ دستورية</w:t>
      </w:r>
      <w:r w:rsidR="00D507E2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.</w:t>
      </w:r>
    </w:p>
    <w:p w:rsidR="00612E29" w:rsidRPr="00277D8F" w:rsidRDefault="00612E29" w:rsidP="00821341">
      <w:pPr>
        <w:pStyle w:val="Paragraphedeliste"/>
        <w:numPr>
          <w:ilvl w:val="0"/>
          <w:numId w:val="7"/>
        </w:numPr>
        <w:spacing w:line="360" w:lineRule="auto"/>
        <w:ind w:left="-284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وتحصينا للمكتسبات وتحقيقا لمزيد من المكاسب دون الاجهاز على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ما تحقق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.</w:t>
      </w:r>
    </w:p>
    <w:p w:rsidR="00612E29" w:rsidRPr="00821341" w:rsidRDefault="00612E29" w:rsidP="00821341">
      <w:pPr>
        <w:pStyle w:val="Paragraphedeliste"/>
        <w:spacing w:line="360" w:lineRule="auto"/>
        <w:ind w:left="-284" w:hanging="425"/>
        <w:jc w:val="center"/>
        <w:rPr>
          <w:rFonts w:ascii="Arabic Typesetting" w:hAnsi="Arabic Typesetting" w:cs="Arabic Typesetting"/>
          <w:b/>
          <w:bCs/>
          <w:color w:val="222222"/>
          <w:sz w:val="40"/>
          <w:szCs w:val="40"/>
          <w:u w:val="single"/>
          <w:shd w:val="clear" w:color="auto" w:fill="FFFFFF"/>
          <w:rtl/>
        </w:rPr>
      </w:pPr>
      <w:bookmarkStart w:id="0" w:name="_GoBack"/>
      <w:bookmarkEnd w:id="0"/>
      <w:r w:rsidRPr="00821341">
        <w:rPr>
          <w:rFonts w:ascii="Arabic Typesetting" w:hAnsi="Arabic Typesetting" w:cs="Arabic Typesetting"/>
          <w:b/>
          <w:bCs/>
          <w:color w:val="222222"/>
          <w:sz w:val="40"/>
          <w:szCs w:val="40"/>
          <w:u w:val="single"/>
          <w:shd w:val="clear" w:color="auto" w:fill="FFFFFF"/>
          <w:rtl/>
        </w:rPr>
        <w:t>تقترح النقابة الوطنية لقطاع التعاون الوطني</w:t>
      </w:r>
      <w:r w:rsidR="009E1445" w:rsidRPr="00821341">
        <w:rPr>
          <w:rFonts w:ascii="Arabic Typesetting" w:hAnsi="Arabic Typesetting" w:cs="Arabic Typesetting"/>
          <w:b/>
          <w:bCs/>
          <w:color w:val="222222"/>
          <w:sz w:val="40"/>
          <w:szCs w:val="40"/>
          <w:u w:val="single"/>
          <w:shd w:val="clear" w:color="auto" w:fill="FFFFFF"/>
          <w:rtl/>
        </w:rPr>
        <w:t xml:space="preserve"> ما </w:t>
      </w:r>
      <w:r w:rsidR="00277D8F" w:rsidRPr="00821341">
        <w:rPr>
          <w:rFonts w:ascii="Arabic Typesetting" w:hAnsi="Arabic Typesetting" w:cs="Arabic Typesetting"/>
          <w:b/>
          <w:bCs/>
          <w:color w:val="222222"/>
          <w:sz w:val="40"/>
          <w:szCs w:val="40"/>
          <w:u w:val="single"/>
          <w:shd w:val="clear" w:color="auto" w:fill="FFFFFF"/>
          <w:rtl/>
        </w:rPr>
        <w:t>يلي:</w:t>
      </w:r>
    </w:p>
    <w:p w:rsidR="00241D6E" w:rsidRPr="00277D8F" w:rsidRDefault="00241D6E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b/>
          <w:bCs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sz w:val="36"/>
          <w:szCs w:val="36"/>
          <w:rtl/>
          <w:lang w:bidi="ar-MA"/>
        </w:rPr>
        <w:t>تتمين الر</w:t>
      </w:r>
      <w:r w:rsidR="008D7835" w:rsidRPr="00277D8F">
        <w:rPr>
          <w:rFonts w:ascii="Arabic Typesetting" w:hAnsi="Arabic Typesetting" w:cs="Arabic Typesetting"/>
          <w:sz w:val="36"/>
          <w:szCs w:val="36"/>
          <w:rtl/>
          <w:lang w:bidi="ar-MA"/>
        </w:rPr>
        <w:t>أ</w:t>
      </w:r>
      <w:r w:rsidRPr="00277D8F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سمال البشري والانتقال </w:t>
      </w:r>
      <w:r w:rsidRPr="00277D8F">
        <w:rPr>
          <w:rFonts w:ascii="Arabic Typesetting" w:hAnsi="Arabic Typesetting" w:cs="Arabic Typesetting"/>
          <w:b/>
          <w:bCs/>
          <w:sz w:val="36"/>
          <w:szCs w:val="36"/>
          <w:rtl/>
          <w:lang w:bidi="ar-MA"/>
        </w:rPr>
        <w:t xml:space="preserve">من إدارة شؤون المستخدمات والمستخدمين إلى إدارة الموارد </w:t>
      </w:r>
      <w:r w:rsidR="00D507E2" w:rsidRPr="00277D8F">
        <w:rPr>
          <w:rFonts w:ascii="Arabic Typesetting" w:hAnsi="Arabic Typesetting" w:cs="Arabic Typesetting"/>
          <w:b/>
          <w:bCs/>
          <w:sz w:val="36"/>
          <w:szCs w:val="36"/>
          <w:rtl/>
          <w:lang w:bidi="ar-MA"/>
        </w:rPr>
        <w:t>والرأسمال البشري</w:t>
      </w:r>
      <w:r w:rsidRPr="00277D8F">
        <w:rPr>
          <w:rFonts w:ascii="Arabic Typesetting" w:hAnsi="Arabic Typesetting" w:cs="Arabic Typesetting"/>
          <w:b/>
          <w:bCs/>
          <w:sz w:val="36"/>
          <w:szCs w:val="36"/>
          <w:rtl/>
          <w:lang w:bidi="ar-MA"/>
        </w:rPr>
        <w:t>.</w:t>
      </w:r>
    </w:p>
    <w:p w:rsidR="009E1445" w:rsidRPr="00277D8F" w:rsidRDefault="00D507E2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عادة النظر في تدبير نظام الترقيات بجميع مسالكه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سواء تعلق الأمر بامتحانات الكفاءة المهنية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أ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 الترقية بالاخت</w:t>
      </w:r>
      <w:r w:rsidR="00C01AD4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يار </w:t>
      </w:r>
      <w:r w:rsidR="00277D8F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أ</w:t>
      </w:r>
      <w:r w:rsidR="00C01AD4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 التسقيف</w:t>
      </w:r>
      <w:r w:rsidR="009E1445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="00C01AD4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بما يحقق الشفافية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وتكافؤ الفرص بين جميع المستخدمات و</w:t>
      </w:r>
      <w:r w:rsidR="00D921CE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مستخدمي</w:t>
      </w:r>
      <w:r w:rsidR="009E1445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ن،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بغض النظر </w:t>
      </w:r>
      <w:r w:rsidR="00612E29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 xml:space="preserve">عن انتماءاتهم المجالية 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والنقابية</w:t>
      </w:r>
      <w:r w:rsidR="009E1445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.</w:t>
      </w:r>
    </w:p>
    <w:p w:rsidR="00C01AD4" w:rsidRPr="00277D8F" w:rsidRDefault="00612E29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9E1445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اعتبارا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9E1445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لإ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حجام فئة عريضة من ال</w:t>
      </w:r>
      <w:r w:rsidR="00277D8F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أ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طر عن المشاركة</w:t>
      </w:r>
      <w:r w:rsidR="00C01AD4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 xml:space="preserve"> في اجتياز امتحانات الكفاءة المهنية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 xml:space="preserve"> </w:t>
      </w:r>
      <w:r w:rsidR="00D507E2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للأسباب</w:t>
      </w:r>
      <w:r w:rsidR="00C01AD4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 xml:space="preserve"> المذكورة أ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shd w:val="clear" w:color="auto" w:fill="FFFFFF"/>
          <w:rtl/>
        </w:rPr>
        <w:t>علاه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9E1445" w:rsidRPr="00277D8F">
        <w:rPr>
          <w:rFonts w:ascii="Arabic Typesetting" w:hAnsi="Arabic Typesetting" w:cs="Arabic Typesetting"/>
          <w:color w:val="222222"/>
          <w:sz w:val="36"/>
          <w:szCs w:val="36"/>
          <w:u w:val="single"/>
          <w:shd w:val="clear" w:color="auto" w:fill="FFFFFF"/>
          <w:rtl/>
        </w:rPr>
        <w:t>تقترح النقابة الوطنية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C01AD4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إحداث لجان امتحانات مستقلة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C01AD4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القرار</w:t>
      </w:r>
      <w:r w:rsidR="00277D8F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="00C01AD4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وغير متحيزة لفئة دون سواها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تضم ممثل</w:t>
      </w:r>
      <w:r w:rsidR="00C01AD4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ين عن الوزارة الوصية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او معهد العمل الاجتماعي</w:t>
      </w:r>
      <w:r w:rsidR="00C01AD4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.</w:t>
      </w:r>
      <w:r w:rsidR="00277D8F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....</w:t>
      </w:r>
    </w:p>
    <w:p w:rsidR="00C57CCB" w:rsidRPr="00277D8F" w:rsidRDefault="00C01AD4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ضرورة تصفية ملفات المرشحين للترقية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بالاختيار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أو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الترقية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خارج الحصيص قبل</w:t>
      </w:r>
      <w:r w:rsidR="00C57CCB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الإ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علان عن لوائح ال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مترشحين لاجتياز امتحانات الكفاءة المهنية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مع نشر اللوائح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سمية القبلية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والبعدية للمعنيين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بالترقية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متضمنة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ل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مجموع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النقط المحصل عليها،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والوضعية ال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دارية المتمثلة في ال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أ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قدمية في الدرجة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والرتبة.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...</w:t>
      </w:r>
    </w:p>
    <w:p w:rsidR="00C57CCB" w:rsidRPr="00277D8F" w:rsidRDefault="00C57CCB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نشر اللوائح ال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سمية القبلية </w:t>
      </w:r>
      <w:r w:rsidR="00D921CE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والبعدية للمترشحين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لاجتياز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امتحانات الكفاءة المهنية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،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مرفق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بالنقط المحصل عليها </w:t>
      </w:r>
      <w:r w:rsidR="00D921CE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(نقط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الامتحان الكتابي </w:t>
      </w:r>
      <w:r w:rsidR="00D921CE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والشفوي </w:t>
      </w:r>
      <w:r w:rsidR="00277D8F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ومجموع التنقيط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السنوي للسنوات المدرجة بجدول الترقي).</w:t>
      </w:r>
    </w:p>
    <w:p w:rsidR="00C57CCB" w:rsidRPr="00277D8F" w:rsidRDefault="00C01AD4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تسريع وتيرة البت في الترقية بالاختيار لفئة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المهندسين والمتصرفين</w:t>
      </w:r>
      <w:r w:rsidR="00C57CCB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.</w:t>
      </w:r>
    </w:p>
    <w:p w:rsidR="00FE3516" w:rsidRPr="00277D8F" w:rsidRDefault="00612E29" w:rsidP="00277D8F">
      <w:pPr>
        <w:spacing w:line="360" w:lineRule="auto"/>
        <w:ind w:left="-284" w:hanging="425"/>
        <w:jc w:val="both"/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lastRenderedPageBreak/>
        <w:t xml:space="preserve"> </w:t>
      </w:r>
      <w:r w:rsidR="00FE3516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 xml:space="preserve">فيما </w:t>
      </w:r>
      <w:r w:rsidR="00277D8F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يتعلق بالتقييم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 xml:space="preserve"> السنوي</w:t>
      </w:r>
      <w:r w:rsidR="00D507E2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: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</w:p>
    <w:p w:rsidR="009920E8" w:rsidRPr="00277D8F" w:rsidRDefault="00C57CCB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ضرورة التفصيل في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مضامين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بنود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مذكرة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السيد مدير التعاون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الوطني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المتعلق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ة بالتنقيط والتقييم المهني للمستخدمات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ومستخدمي المؤسسة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،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مع نشر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النقط السنوية مباشرة بعد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انتهاء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سريان مفعول المذكرة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بال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بواب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ة الداخلي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ة، 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مع ال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شارة 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لى تحديد سقف زمني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لتقديم 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الطعون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يشار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ليه في المذكرة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السالفة الذكر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، </w:t>
      </w:r>
      <w:r w:rsidR="00821341" w:rsidRPr="00277D8F">
        <w:rPr>
          <w:rFonts w:ascii="Arabic Typesetting" w:hAnsi="Arabic Typesetting" w:cs="Arabic Typesetting" w:hint="cs"/>
          <w:color w:val="222222"/>
          <w:sz w:val="36"/>
          <w:szCs w:val="36"/>
          <w:shd w:val="clear" w:color="auto" w:fill="FFFFFF"/>
          <w:rtl/>
        </w:rPr>
        <w:t>واحترام حق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المستخدم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ات والمستخدمين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في مراجعة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FE3516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النقطة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السنوية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.</w:t>
      </w:r>
    </w:p>
    <w:p w:rsidR="00D87440" w:rsidRPr="00277D8F" w:rsidRDefault="00241D6E" w:rsidP="00277D8F">
      <w:pPr>
        <w:pStyle w:val="Paragraphedeliste"/>
        <w:spacing w:line="360" w:lineRule="auto"/>
        <w:ind w:left="-284" w:hanging="425"/>
        <w:jc w:val="both"/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وحرصا من النقابة الوطنية في الدفع 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بانخراط المؤسسة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في 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ورش الانتقال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الرقمي الذي تشهده العديد من مؤسسات الدولة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:</w:t>
      </w:r>
    </w:p>
    <w:p w:rsidR="00D87440" w:rsidRPr="00277D8F" w:rsidRDefault="00D87440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ن</w:t>
      </w:r>
      <w:r w:rsidR="00241D6E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ؤكد على ضرورة 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تمكين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المستخدمات والمستخدمين من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نسخ رقمي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من مقررات ترسيمهم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ومقررات ترقياتهم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في الدرجة والرتبة.</w:t>
      </w:r>
    </w:p>
    <w:p w:rsidR="00D87440" w:rsidRPr="00277D8F" w:rsidRDefault="00D507E2" w:rsidP="00277D8F">
      <w:pPr>
        <w:pStyle w:val="Paragraphedeliste"/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rtl/>
          <w:lang w:bidi="ar-MA"/>
        </w:rPr>
      </w:pP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أ</w:t>
      </w:r>
      <w:r w:rsidR="00612E29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 xml:space="preserve">ما بخصوص </w:t>
      </w:r>
      <w:r w:rsidR="009920E8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ال</w:t>
      </w:r>
      <w:r w:rsidR="00612E29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حرك</w:t>
      </w:r>
      <w:r w:rsidR="008D7835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ة</w:t>
      </w:r>
      <w:r w:rsidR="00612E29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 xml:space="preserve"> 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الانتقالية: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</w:p>
    <w:p w:rsidR="009920E8" w:rsidRPr="00277D8F" w:rsidRDefault="00D507E2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إطلاق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حركة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ان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تقالية سنوية جهوية واخرى وطنية وفق معايير موضوعية واضحة وشفافة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مع مراعاة مبدأ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تكافؤ الفرص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من خلال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نشر 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لوائح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الاسمية للمترشحين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للحركة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الانت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قالية تضم تاريخ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التحاقهم، مقر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اشتغالهم، والوجهة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المراد الانتقال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إليها.</w:t>
      </w:r>
    </w:p>
    <w:p w:rsidR="009920E8" w:rsidRPr="00277D8F" w:rsidRDefault="009920E8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إطلاق حركة استثنائية حسب الضرورة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(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مرض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،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التحاق بالزوج 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أ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و</w:t>
      </w:r>
      <w:r w:rsidR="00D507E2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الزوج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ة، </w:t>
      </w:r>
      <w:r w:rsidR="00612E29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التبادلات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....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) محدد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بتواريخ مضبوطة.</w:t>
      </w:r>
    </w:p>
    <w:p w:rsidR="00A30C71" w:rsidRPr="00277D8F" w:rsidRDefault="00612E29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sz w:val="36"/>
          <w:szCs w:val="36"/>
          <w:lang w:bidi="ar-MA"/>
        </w:rPr>
      </w:pP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</w:t>
      </w:r>
      <w:r w:rsidR="00D87440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إ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دراج الحركتين سواء منها الوطنية أو الاستثنائية بمنصة رقمية</w:t>
      </w:r>
      <w:r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 xml:space="preserve"> محدثه لهذا الغرض</w:t>
      </w:r>
      <w:r w:rsidR="009920E8" w:rsidRPr="00277D8F">
        <w:rPr>
          <w:rFonts w:ascii="Arabic Typesetting" w:hAnsi="Arabic Typesetting" w:cs="Arabic Typesetting"/>
          <w:color w:val="222222"/>
          <w:sz w:val="36"/>
          <w:szCs w:val="36"/>
          <w:shd w:val="clear" w:color="auto" w:fill="FFFFFF"/>
          <w:rtl/>
        </w:rPr>
        <w:t>.</w:t>
      </w:r>
    </w:p>
    <w:p w:rsidR="00D87440" w:rsidRPr="00277D8F" w:rsidRDefault="00100B97" w:rsidP="00277D8F">
      <w:pPr>
        <w:pStyle w:val="Paragraphedeliste"/>
        <w:spacing w:line="360" w:lineRule="auto"/>
        <w:ind w:left="-284" w:hanging="425"/>
        <w:jc w:val="both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أ</w:t>
      </w:r>
      <w:r w:rsidR="00D87440"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 xml:space="preserve">ما </w:t>
      </w:r>
      <w:r w:rsidRPr="00277D8F">
        <w:rPr>
          <w:rFonts w:ascii="Arabic Typesetting" w:hAnsi="Arabic Typesetting" w:cs="Arabic Typesetting"/>
          <w:b/>
          <w:bCs/>
          <w:color w:val="222222"/>
          <w:sz w:val="36"/>
          <w:szCs w:val="36"/>
          <w:u w:val="single"/>
          <w:shd w:val="clear" w:color="auto" w:fill="FFFFFF"/>
          <w:rtl/>
        </w:rPr>
        <w:t>عن ظروف الاشتغال:</w:t>
      </w:r>
    </w:p>
    <w:p w:rsidR="009920E8" w:rsidRPr="00277D8F" w:rsidRDefault="00100B97" w:rsidP="00277D8F">
      <w:pPr>
        <w:pStyle w:val="Paragraphedeliste"/>
        <w:numPr>
          <w:ilvl w:val="0"/>
          <w:numId w:val="6"/>
        </w:numPr>
        <w:spacing w:line="360" w:lineRule="auto"/>
        <w:ind w:left="-284" w:hanging="425"/>
        <w:jc w:val="both"/>
        <w:rPr>
          <w:rFonts w:ascii="Arabic Typesetting" w:hAnsi="Arabic Typesetting" w:cs="Arabic Typesetting"/>
          <w:color w:val="000000" w:themeColor="text1"/>
          <w:sz w:val="36"/>
          <w:szCs w:val="36"/>
          <w:u w:val="single"/>
          <w:rtl/>
          <w:lang w:bidi="ar-MA"/>
        </w:rPr>
      </w:pPr>
      <w:r w:rsidRPr="00277D8F">
        <w:rPr>
          <w:rFonts w:ascii="Arabic Typesetting" w:hAnsi="Arabic Typesetting" w:cs="Arabic Typesetting"/>
          <w:color w:val="000000" w:themeColor="text1"/>
          <w:sz w:val="36"/>
          <w:szCs w:val="36"/>
          <w:rtl/>
          <w:lang w:bidi="ar-MA"/>
        </w:rPr>
        <w:t xml:space="preserve">تحث النقابة الوطنية الإدارة على </w:t>
      </w:r>
      <w:r w:rsidR="00253748" w:rsidRPr="00277D8F">
        <w:rPr>
          <w:rFonts w:ascii="Arabic Typesetting" w:hAnsi="Arabic Typesetting" w:cs="Arabic Typesetting"/>
          <w:color w:val="000000" w:themeColor="text1"/>
          <w:sz w:val="36"/>
          <w:szCs w:val="36"/>
          <w:rtl/>
          <w:lang w:bidi="ar-MA"/>
        </w:rPr>
        <w:t>المضي قدما نحو توفير بيئة سليمة للاشت</w:t>
      </w:r>
      <w:r w:rsidR="00B3759D" w:rsidRPr="00277D8F">
        <w:rPr>
          <w:rFonts w:ascii="Arabic Typesetting" w:hAnsi="Arabic Typesetting" w:cs="Arabic Typesetting"/>
          <w:color w:val="000000" w:themeColor="text1"/>
          <w:sz w:val="36"/>
          <w:szCs w:val="36"/>
          <w:rtl/>
          <w:lang w:bidi="ar-MA"/>
        </w:rPr>
        <w:t xml:space="preserve">غال لاسيما لدى اوساط المستخدمات تحفظ كرامتهن بشكل ينسجم </w:t>
      </w:r>
      <w:r w:rsidR="00B3759D" w:rsidRPr="00277D8F">
        <w:rPr>
          <w:rFonts w:ascii="Arabic Typesetting" w:hAnsi="Arabic Typesetting" w:cs="Arabic Typesetting"/>
          <w:b/>
          <w:bCs/>
          <w:color w:val="000000" w:themeColor="text1"/>
          <w:sz w:val="36"/>
          <w:szCs w:val="36"/>
          <w:rtl/>
          <w:lang w:bidi="ar-MA"/>
        </w:rPr>
        <w:t xml:space="preserve">ومضامين الفصل 19 من الباب </w:t>
      </w:r>
      <w:r w:rsidR="003E5A4F" w:rsidRPr="00277D8F">
        <w:rPr>
          <w:rFonts w:ascii="Arabic Typesetting" w:hAnsi="Arabic Typesetting" w:cs="Arabic Typesetting"/>
          <w:b/>
          <w:bCs/>
          <w:color w:val="000000" w:themeColor="text1"/>
          <w:sz w:val="36"/>
          <w:szCs w:val="36"/>
          <w:rtl/>
          <w:lang w:bidi="ar-MA"/>
        </w:rPr>
        <w:t xml:space="preserve">الثالث المتعلق بحقوق وواجبات الموظفين، </w:t>
      </w:r>
      <w:r w:rsidR="00B3759D" w:rsidRPr="00277D8F">
        <w:rPr>
          <w:rFonts w:ascii="Arabic Typesetting" w:hAnsi="Arabic Typesetting" w:cs="Arabic Typesetting"/>
          <w:b/>
          <w:bCs/>
          <w:color w:val="000000" w:themeColor="text1"/>
          <w:sz w:val="36"/>
          <w:szCs w:val="36"/>
          <w:rtl/>
          <w:lang w:bidi="ar-MA"/>
        </w:rPr>
        <w:t>من النظام الاساسي للوظيفة العمومية.</w:t>
      </w:r>
    </w:p>
    <w:p w:rsidR="003E5A4F" w:rsidRPr="00277D8F" w:rsidRDefault="003E5A4F" w:rsidP="003E5A4F">
      <w:pPr>
        <w:pStyle w:val="Paragraphedeliste"/>
        <w:spacing w:line="360" w:lineRule="auto"/>
        <w:ind w:left="-284" w:hanging="425"/>
        <w:jc w:val="both"/>
        <w:rPr>
          <w:rFonts w:ascii="Arabic Typesetting" w:hAnsi="Arabic Typesetting" w:cs="Arabic Typesetting"/>
          <w:color w:val="000000" w:themeColor="text1"/>
          <w:sz w:val="36"/>
          <w:szCs w:val="36"/>
          <w:u w:val="single"/>
          <w:lang w:bidi="ar-MA"/>
        </w:rPr>
      </w:pPr>
    </w:p>
    <w:sectPr w:rsidR="003E5A4F" w:rsidRPr="00277D8F" w:rsidSect="00D507E2">
      <w:pgSz w:w="11906" w:h="16838"/>
      <w:pgMar w:top="993" w:right="1417" w:bottom="709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08D6"/>
    <w:multiLevelType w:val="hybridMultilevel"/>
    <w:tmpl w:val="5A748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5687A"/>
    <w:multiLevelType w:val="hybridMultilevel"/>
    <w:tmpl w:val="0DD2A0CC"/>
    <w:lvl w:ilvl="0" w:tplc="4A82BC9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22222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B1817"/>
    <w:multiLevelType w:val="hybridMultilevel"/>
    <w:tmpl w:val="3E78DCA0"/>
    <w:lvl w:ilvl="0" w:tplc="7CA06F32">
      <w:start w:val="1"/>
      <w:numFmt w:val="decimal"/>
      <w:lvlText w:val="%1-"/>
      <w:lvlJc w:val="left"/>
      <w:pPr>
        <w:ind w:left="750" w:hanging="39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E7D74"/>
    <w:multiLevelType w:val="hybridMultilevel"/>
    <w:tmpl w:val="952404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7AB4"/>
    <w:multiLevelType w:val="hybridMultilevel"/>
    <w:tmpl w:val="1EF03F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22222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61F97"/>
    <w:multiLevelType w:val="hybridMultilevel"/>
    <w:tmpl w:val="510221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0675A5"/>
    <w:multiLevelType w:val="hybridMultilevel"/>
    <w:tmpl w:val="DE608D92"/>
    <w:lvl w:ilvl="0" w:tplc="5FC69A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27FB9"/>
    <w:rsid w:val="00075790"/>
    <w:rsid w:val="00100B97"/>
    <w:rsid w:val="0011195D"/>
    <w:rsid w:val="00116592"/>
    <w:rsid w:val="00147FB1"/>
    <w:rsid w:val="00151065"/>
    <w:rsid w:val="00175D9D"/>
    <w:rsid w:val="001A3455"/>
    <w:rsid w:val="001C4201"/>
    <w:rsid w:val="00230D8D"/>
    <w:rsid w:val="00241D6E"/>
    <w:rsid w:val="00246DB7"/>
    <w:rsid w:val="00253748"/>
    <w:rsid w:val="00256FC8"/>
    <w:rsid w:val="002616C2"/>
    <w:rsid w:val="00277D8F"/>
    <w:rsid w:val="0034077B"/>
    <w:rsid w:val="003412EE"/>
    <w:rsid w:val="00363E3D"/>
    <w:rsid w:val="003E5A4F"/>
    <w:rsid w:val="00401F87"/>
    <w:rsid w:val="00403EF6"/>
    <w:rsid w:val="00487226"/>
    <w:rsid w:val="0049009E"/>
    <w:rsid w:val="00490F14"/>
    <w:rsid w:val="004C0449"/>
    <w:rsid w:val="004D1EDE"/>
    <w:rsid w:val="004F59D3"/>
    <w:rsid w:val="00557508"/>
    <w:rsid w:val="00576ECB"/>
    <w:rsid w:val="00612E29"/>
    <w:rsid w:val="00634029"/>
    <w:rsid w:val="006717D8"/>
    <w:rsid w:val="00675476"/>
    <w:rsid w:val="006A1204"/>
    <w:rsid w:val="006A65A8"/>
    <w:rsid w:val="006D1E78"/>
    <w:rsid w:val="006D5BD6"/>
    <w:rsid w:val="006D6FC8"/>
    <w:rsid w:val="006E0D16"/>
    <w:rsid w:val="00720731"/>
    <w:rsid w:val="007C0703"/>
    <w:rsid w:val="00803234"/>
    <w:rsid w:val="00821341"/>
    <w:rsid w:val="00823599"/>
    <w:rsid w:val="00827500"/>
    <w:rsid w:val="00827FB9"/>
    <w:rsid w:val="008A687C"/>
    <w:rsid w:val="008B6BE7"/>
    <w:rsid w:val="008D7835"/>
    <w:rsid w:val="008F65B1"/>
    <w:rsid w:val="0091633F"/>
    <w:rsid w:val="00985E07"/>
    <w:rsid w:val="009920E8"/>
    <w:rsid w:val="0099343E"/>
    <w:rsid w:val="0099451B"/>
    <w:rsid w:val="009A46C5"/>
    <w:rsid w:val="009A5EC5"/>
    <w:rsid w:val="009E1445"/>
    <w:rsid w:val="00A30C71"/>
    <w:rsid w:val="00A36818"/>
    <w:rsid w:val="00A4419E"/>
    <w:rsid w:val="00A60054"/>
    <w:rsid w:val="00AA5C58"/>
    <w:rsid w:val="00AA7465"/>
    <w:rsid w:val="00AB325B"/>
    <w:rsid w:val="00AD67AC"/>
    <w:rsid w:val="00AF5BE3"/>
    <w:rsid w:val="00B3759D"/>
    <w:rsid w:val="00B538A0"/>
    <w:rsid w:val="00B86A6C"/>
    <w:rsid w:val="00BF2A81"/>
    <w:rsid w:val="00C01AD4"/>
    <w:rsid w:val="00C36C1F"/>
    <w:rsid w:val="00C57CCB"/>
    <w:rsid w:val="00C7391A"/>
    <w:rsid w:val="00C92C31"/>
    <w:rsid w:val="00CD00B0"/>
    <w:rsid w:val="00D104C6"/>
    <w:rsid w:val="00D46595"/>
    <w:rsid w:val="00D507E2"/>
    <w:rsid w:val="00D82523"/>
    <w:rsid w:val="00D87440"/>
    <w:rsid w:val="00D921CE"/>
    <w:rsid w:val="00DA7DE4"/>
    <w:rsid w:val="00E013E7"/>
    <w:rsid w:val="00E31E2B"/>
    <w:rsid w:val="00E33CA2"/>
    <w:rsid w:val="00E74F10"/>
    <w:rsid w:val="00ED378B"/>
    <w:rsid w:val="00FE3516"/>
    <w:rsid w:val="00FE5FEB"/>
    <w:rsid w:val="00FF5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67401-F57B-4FB6-9B2B-96875760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449"/>
    <w:pPr>
      <w:bidi/>
      <w:spacing w:after="160" w:line="259" w:lineRule="auto"/>
    </w:pPr>
    <w:rPr>
      <w:sz w:val="22"/>
      <w:szCs w:val="22"/>
      <w:lang w:val="en-US"/>
    </w:rPr>
  </w:style>
  <w:style w:type="paragraph" w:styleId="Titre2">
    <w:name w:val="heading 2"/>
    <w:basedOn w:val="Normal"/>
    <w:link w:val="Titre2Car"/>
    <w:uiPriority w:val="9"/>
    <w:qFormat/>
    <w:rsid w:val="00A30C7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0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1F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3681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30C7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A30C71"/>
    <w:rPr>
      <w:color w:val="46788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C71"/>
    <w:rPr>
      <w:rFonts w:ascii="Tahoma" w:hAnsi="Tahoma" w:cs="Tahoma"/>
      <w:sz w:val="16"/>
      <w:szCs w:val="16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30C71"/>
    <w:rPr>
      <w:rFonts w:asciiTheme="majorHAnsi" w:eastAsiaTheme="majorEastAsia" w:hAnsiTheme="majorHAnsi" w:cstheme="majorBidi"/>
      <w:b/>
      <w:bCs/>
      <w:color w:val="156082" w:themeColor="accent1"/>
      <w:sz w:val="22"/>
      <w:szCs w:val="22"/>
      <w:lang w:val="en-US"/>
    </w:rPr>
  </w:style>
  <w:style w:type="character" w:customStyle="1" w:styleId="gd">
    <w:name w:val="gd"/>
    <w:basedOn w:val="Policepardfaut"/>
    <w:rsid w:val="00A3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9</cp:revision>
  <dcterms:created xsi:type="dcterms:W3CDTF">2024-12-09T20:42:00Z</dcterms:created>
  <dcterms:modified xsi:type="dcterms:W3CDTF">2024-12-10T12:19:00Z</dcterms:modified>
</cp:coreProperties>
</file>